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F4" w:rsidRPr="0058541F" w:rsidRDefault="00B76DF4" w:rsidP="00B76DF4">
      <w:pPr>
        <w:jc w:val="center"/>
        <w:rPr>
          <w:b/>
          <w:sz w:val="32"/>
        </w:rPr>
      </w:pPr>
      <w:r w:rsidRPr="0058541F">
        <w:rPr>
          <w:b/>
          <w:sz w:val="32"/>
        </w:rPr>
        <w:t>RUBRIC #2</w:t>
      </w:r>
    </w:p>
    <w:p w:rsidR="00B76DF4" w:rsidRPr="00DE1BA0" w:rsidRDefault="00B76DF4" w:rsidP="00B76DF4">
      <w:pPr>
        <w:jc w:val="center"/>
        <w:rPr>
          <w:b/>
        </w:rPr>
      </w:pPr>
      <w:r>
        <w:rPr>
          <w:b/>
        </w:rPr>
        <w:t xml:space="preserve">DESCRIPTION OF WORK </w:t>
      </w:r>
    </w:p>
    <w:p w:rsidR="00B76DF4" w:rsidRPr="006D77B5" w:rsidRDefault="00B76DF4" w:rsidP="00B76DF4">
      <w:pPr>
        <w:pStyle w:val="ListParagraph"/>
        <w:numPr>
          <w:ilvl w:val="1"/>
          <w:numId w:val="1"/>
        </w:numPr>
        <w:rPr>
          <w:b/>
          <w:i/>
        </w:rPr>
      </w:pPr>
      <w:r w:rsidRPr="006D77B5">
        <w:rPr>
          <w:b/>
          <w:i/>
        </w:rPr>
        <w:t>Skills:</w:t>
      </w:r>
    </w:p>
    <w:p w:rsidR="00B76DF4" w:rsidRPr="008A5327" w:rsidRDefault="00B76DF4" w:rsidP="00B76DF4">
      <w:pPr>
        <w:pStyle w:val="ListParagraph"/>
        <w:numPr>
          <w:ilvl w:val="3"/>
          <w:numId w:val="1"/>
        </w:numPr>
        <w:ind w:left="2160" w:hanging="360"/>
        <w:rPr>
          <w:i/>
        </w:rPr>
      </w:pPr>
      <w:r>
        <w:t xml:space="preserve">Students will be </w:t>
      </w:r>
      <w:r w:rsidRPr="00B458A8">
        <w:t xml:space="preserve">able to </w:t>
      </w:r>
      <w:r>
        <w:t>summarize short stories by restating and summarizing main ideas from their reading. Students will use handouts as guides to write summarizing descriptions of music and art pieces.</w:t>
      </w:r>
    </w:p>
    <w:p w:rsidR="00B76DF4" w:rsidRDefault="00B76DF4" w:rsidP="00B76DF4"/>
    <w:tbl>
      <w:tblPr>
        <w:tblStyle w:val="TableGrid"/>
        <w:tblW w:w="0" w:type="auto"/>
        <w:tblLook w:val="00BF"/>
      </w:tblPr>
      <w:tblGrid>
        <w:gridCol w:w="2635"/>
        <w:gridCol w:w="2635"/>
        <w:gridCol w:w="2635"/>
        <w:gridCol w:w="2635"/>
        <w:gridCol w:w="2636"/>
      </w:tblGrid>
      <w:tr w:rsidR="00B76DF4">
        <w:tc>
          <w:tcPr>
            <w:tcW w:w="2635" w:type="dxa"/>
          </w:tcPr>
          <w:p w:rsidR="00B76DF4" w:rsidRPr="008A5327" w:rsidRDefault="00B76DF4">
            <w:pPr>
              <w:rPr>
                <w:sz w:val="22"/>
              </w:rPr>
            </w:pPr>
          </w:p>
        </w:tc>
        <w:tc>
          <w:tcPr>
            <w:tcW w:w="2635" w:type="dxa"/>
          </w:tcPr>
          <w:p w:rsidR="00B76DF4" w:rsidRPr="008A5327" w:rsidRDefault="00B76DF4" w:rsidP="0082335D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1 – below proficient, off-mark</w:t>
            </w:r>
          </w:p>
        </w:tc>
        <w:tc>
          <w:tcPr>
            <w:tcW w:w="2635" w:type="dxa"/>
          </w:tcPr>
          <w:p w:rsidR="00B76DF4" w:rsidRPr="008A5327" w:rsidRDefault="00B76DF4" w:rsidP="0082335D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2 – approaching proficient</w:t>
            </w:r>
          </w:p>
        </w:tc>
        <w:tc>
          <w:tcPr>
            <w:tcW w:w="2635" w:type="dxa"/>
          </w:tcPr>
          <w:p w:rsidR="00B76DF4" w:rsidRPr="008A5327" w:rsidRDefault="00B76DF4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3 - proficient</w:t>
            </w:r>
          </w:p>
        </w:tc>
        <w:tc>
          <w:tcPr>
            <w:tcW w:w="2636" w:type="dxa"/>
          </w:tcPr>
          <w:p w:rsidR="00B76DF4" w:rsidRPr="008A5327" w:rsidRDefault="00B76DF4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4 - exceptional</w:t>
            </w:r>
          </w:p>
        </w:tc>
      </w:tr>
      <w:tr w:rsidR="00B76DF4">
        <w:tc>
          <w:tcPr>
            <w:tcW w:w="2635" w:type="dxa"/>
          </w:tcPr>
          <w:p w:rsidR="00B76DF4" w:rsidRPr="008A5327" w:rsidRDefault="00B76DF4" w:rsidP="00532641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Description of literature work</w:t>
            </w:r>
          </w:p>
        </w:tc>
        <w:tc>
          <w:tcPr>
            <w:tcW w:w="2635" w:type="dxa"/>
          </w:tcPr>
          <w:p w:rsidR="00B76DF4" w:rsidRPr="008A5327" w:rsidRDefault="00B76DF4" w:rsidP="001665E4">
            <w:pPr>
              <w:rPr>
                <w:sz w:val="22"/>
              </w:rPr>
            </w:pPr>
            <w:r w:rsidRPr="008A5327">
              <w:rPr>
                <w:sz w:val="22"/>
              </w:rPr>
              <w:t>Description of the story only covers 1 of the following: : plot, characters, setting. It may be poorly written or lack chronology. Description is less than 4 sentences long.</w:t>
            </w:r>
          </w:p>
        </w:tc>
        <w:tc>
          <w:tcPr>
            <w:tcW w:w="2635" w:type="dxa"/>
          </w:tcPr>
          <w:p w:rsidR="00B76DF4" w:rsidRPr="008A5327" w:rsidRDefault="00B76DF4" w:rsidP="001665E4">
            <w:pPr>
              <w:rPr>
                <w:sz w:val="22"/>
              </w:rPr>
            </w:pPr>
            <w:r w:rsidRPr="008A5327">
              <w:rPr>
                <w:sz w:val="22"/>
              </w:rPr>
              <w:t xml:space="preserve">Description of the story covers at least 2 of the following: plot, characters, setting. It may be poorly written or lack chronology. Description may be 4 sentences or less long. </w:t>
            </w:r>
          </w:p>
        </w:tc>
        <w:tc>
          <w:tcPr>
            <w:tcW w:w="2635" w:type="dxa"/>
          </w:tcPr>
          <w:p w:rsidR="00B76DF4" w:rsidRPr="008A5327" w:rsidRDefault="00B76DF4" w:rsidP="008A5327">
            <w:pPr>
              <w:rPr>
                <w:sz w:val="22"/>
              </w:rPr>
            </w:pPr>
            <w:r w:rsidRPr="008A5327">
              <w:rPr>
                <w:sz w:val="22"/>
              </w:rPr>
              <w:t xml:space="preserve">A </w:t>
            </w:r>
            <w:proofErr w:type="gramStart"/>
            <w:r w:rsidRPr="008A5327">
              <w:rPr>
                <w:sz w:val="22"/>
              </w:rPr>
              <w:t>decently-written</w:t>
            </w:r>
            <w:proofErr w:type="gramEnd"/>
            <w:r w:rsidRPr="008A5327">
              <w:rPr>
                <w:sz w:val="22"/>
              </w:rPr>
              <w:t xml:space="preserve"> description of story covering at least 2 of the following: plot, characters, setting. Description is chronological, and at least 5 sentences </w:t>
            </w:r>
            <w:r>
              <w:rPr>
                <w:sz w:val="22"/>
              </w:rPr>
              <w:t>long.</w:t>
            </w:r>
          </w:p>
        </w:tc>
        <w:tc>
          <w:tcPr>
            <w:tcW w:w="2636" w:type="dxa"/>
          </w:tcPr>
          <w:p w:rsidR="00B76DF4" w:rsidRPr="008A5327" w:rsidRDefault="00B76DF4" w:rsidP="005A44AC">
            <w:pPr>
              <w:rPr>
                <w:sz w:val="22"/>
              </w:rPr>
            </w:pPr>
            <w:r w:rsidRPr="008A5327">
              <w:rPr>
                <w:sz w:val="22"/>
              </w:rPr>
              <w:t>A well-written description of story covering plot, characters, and setting. Description is in chronological order, and at least 6 sentences in length.</w:t>
            </w:r>
          </w:p>
        </w:tc>
      </w:tr>
      <w:tr w:rsidR="00B76DF4">
        <w:tc>
          <w:tcPr>
            <w:tcW w:w="2635" w:type="dxa"/>
          </w:tcPr>
          <w:p w:rsidR="00B76DF4" w:rsidRPr="008A5327" w:rsidRDefault="00B76DF4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Description of art</w:t>
            </w:r>
          </w:p>
        </w:tc>
        <w:tc>
          <w:tcPr>
            <w:tcW w:w="2635" w:type="dxa"/>
          </w:tcPr>
          <w:p w:rsidR="00B76DF4" w:rsidRPr="008A5327" w:rsidRDefault="00B76DF4" w:rsidP="009A2101">
            <w:pPr>
              <w:rPr>
                <w:sz w:val="22"/>
              </w:rPr>
            </w:pPr>
            <w:r w:rsidRPr="008A5327">
              <w:rPr>
                <w:sz w:val="22"/>
              </w:rPr>
              <w:t>Two or more of the following: Student uses insufficient vocabulary to describe the artwork. Student addresses fewer than three elements of the artwork. Description is too short and/or lacks detail.</w:t>
            </w:r>
          </w:p>
        </w:tc>
        <w:tc>
          <w:tcPr>
            <w:tcW w:w="2635" w:type="dxa"/>
          </w:tcPr>
          <w:p w:rsidR="00B76DF4" w:rsidRPr="008A5327" w:rsidRDefault="00B76DF4" w:rsidP="008F0AF2">
            <w:pPr>
              <w:rPr>
                <w:sz w:val="22"/>
              </w:rPr>
            </w:pPr>
            <w:r w:rsidRPr="008A5327">
              <w:rPr>
                <w:sz w:val="22"/>
              </w:rPr>
              <w:t>Uses either everyday vocabulary or insufficient vocabulary to describe the artwork. May address fewer than three elements of the artwork. Description may be too short or lack detail.</w:t>
            </w:r>
          </w:p>
        </w:tc>
        <w:tc>
          <w:tcPr>
            <w:tcW w:w="2635" w:type="dxa"/>
          </w:tcPr>
          <w:p w:rsidR="00B76DF4" w:rsidRPr="008A5327" w:rsidRDefault="00B76DF4" w:rsidP="008F0AF2">
            <w:pPr>
              <w:rPr>
                <w:sz w:val="22"/>
              </w:rPr>
            </w:pPr>
            <w:r w:rsidRPr="008A5327">
              <w:rPr>
                <w:sz w:val="22"/>
              </w:rPr>
              <w:t>Uses everyday vocabulary to describe artwork, and addresses at least three elements of the artwork (listed at right). Student may make an attempt at interpretation or analysis.</w:t>
            </w:r>
          </w:p>
        </w:tc>
        <w:tc>
          <w:tcPr>
            <w:tcW w:w="2636" w:type="dxa"/>
          </w:tcPr>
          <w:p w:rsidR="00B76DF4" w:rsidRPr="008A5327" w:rsidRDefault="00B76DF4" w:rsidP="008A5327">
            <w:pPr>
              <w:rPr>
                <w:sz w:val="22"/>
              </w:rPr>
            </w:pPr>
            <w:r w:rsidRPr="008A5327">
              <w:rPr>
                <w:sz w:val="22"/>
              </w:rPr>
              <w:t>Uses rich vocabulary to describe the artwork. Addresses more than three elements of the artwork (color, form, line, brushstroke, history, media, layout, etc). Student might include interpretation</w:t>
            </w:r>
            <w:r>
              <w:rPr>
                <w:sz w:val="22"/>
              </w:rPr>
              <w:t>/a</w:t>
            </w:r>
            <w:r w:rsidRPr="008A5327">
              <w:rPr>
                <w:sz w:val="22"/>
              </w:rPr>
              <w:t>nalysis</w:t>
            </w:r>
            <w:r>
              <w:rPr>
                <w:sz w:val="22"/>
              </w:rPr>
              <w:t xml:space="preserve"> after their description.</w:t>
            </w:r>
          </w:p>
        </w:tc>
      </w:tr>
      <w:tr w:rsidR="00B76DF4">
        <w:tc>
          <w:tcPr>
            <w:tcW w:w="2635" w:type="dxa"/>
          </w:tcPr>
          <w:p w:rsidR="00B76DF4" w:rsidRPr="008A5327" w:rsidRDefault="00B76DF4">
            <w:pPr>
              <w:rPr>
                <w:b/>
                <w:sz w:val="22"/>
              </w:rPr>
            </w:pPr>
            <w:r w:rsidRPr="008A5327">
              <w:rPr>
                <w:b/>
                <w:sz w:val="22"/>
              </w:rPr>
              <w:t>Description of music</w:t>
            </w:r>
          </w:p>
        </w:tc>
        <w:tc>
          <w:tcPr>
            <w:tcW w:w="2635" w:type="dxa"/>
          </w:tcPr>
          <w:p w:rsidR="00B76DF4" w:rsidRPr="008A5327" w:rsidRDefault="00B76DF4" w:rsidP="00AD04C1">
            <w:pPr>
              <w:rPr>
                <w:sz w:val="22"/>
              </w:rPr>
            </w:pPr>
            <w:r w:rsidRPr="008A5327">
              <w:rPr>
                <w:sz w:val="22"/>
              </w:rPr>
              <w:t>Two or more of the following: Student uses insufficient vocabulary to describe the music. Student addresses fewer than three elements of the music. Description is too short and/or lacks detail.</w:t>
            </w:r>
          </w:p>
        </w:tc>
        <w:tc>
          <w:tcPr>
            <w:tcW w:w="2635" w:type="dxa"/>
          </w:tcPr>
          <w:p w:rsidR="00B76DF4" w:rsidRPr="008A5327" w:rsidRDefault="00B76DF4" w:rsidP="00AD04C1">
            <w:pPr>
              <w:rPr>
                <w:sz w:val="22"/>
              </w:rPr>
            </w:pPr>
            <w:r w:rsidRPr="008A5327">
              <w:rPr>
                <w:sz w:val="22"/>
              </w:rPr>
              <w:t>Uses either everyday vocabulary or insufficient vocabulary to describe the music. May address fewer than three elements of the music. Description may be too short or lack detail.</w:t>
            </w:r>
          </w:p>
        </w:tc>
        <w:tc>
          <w:tcPr>
            <w:tcW w:w="2635" w:type="dxa"/>
          </w:tcPr>
          <w:p w:rsidR="00B76DF4" w:rsidRPr="008A5327" w:rsidRDefault="00B76DF4" w:rsidP="00AD04C1">
            <w:pPr>
              <w:rPr>
                <w:sz w:val="22"/>
              </w:rPr>
            </w:pPr>
            <w:r w:rsidRPr="008A5327">
              <w:rPr>
                <w:sz w:val="22"/>
              </w:rPr>
              <w:t>Uses everyday vocabulary to describe the music, and addresses at least three elements of the artwork (listed at right).</w:t>
            </w:r>
          </w:p>
        </w:tc>
        <w:tc>
          <w:tcPr>
            <w:tcW w:w="2636" w:type="dxa"/>
          </w:tcPr>
          <w:p w:rsidR="00B76DF4" w:rsidRPr="008A5327" w:rsidRDefault="00B76DF4" w:rsidP="00AD04C1">
            <w:pPr>
              <w:rPr>
                <w:sz w:val="22"/>
              </w:rPr>
            </w:pPr>
            <w:r w:rsidRPr="008A5327">
              <w:rPr>
                <w:sz w:val="22"/>
              </w:rPr>
              <w:t xml:space="preserve">Uses rich vocabulary to describe the music. Addresses more than three elements of the music (instrumentation, emotional tone, rhythm, closure,  etc) or sub-elements (dynamics, pitch, pauses). </w:t>
            </w:r>
          </w:p>
        </w:tc>
      </w:tr>
    </w:tbl>
    <w:p w:rsidR="006E2CA6" w:rsidRDefault="00B76DF4"/>
    <w:sectPr w:rsidR="006E2CA6" w:rsidSect="00DF27EA">
      <w:pgSz w:w="15840" w:h="12240" w:orient="landscape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27804"/>
    <w:multiLevelType w:val="hybridMultilevel"/>
    <w:tmpl w:val="3842B560"/>
    <w:lvl w:ilvl="0" w:tplc="74903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E6BF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9BC6805A">
      <w:start w:val="2"/>
      <w:numFmt w:val="lowerRoman"/>
      <w:lvlText w:val="%4."/>
      <w:lvlJc w:val="left"/>
      <w:pPr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27EA"/>
    <w:rsid w:val="00B76DF4"/>
    <w:rsid w:val="00DF27E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DF2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DF2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Macintosh Word</Application>
  <DocSecurity>0</DocSecurity>
  <Lines>11</Lines>
  <Paragraphs>2</Paragraphs>
  <ScaleCrop>false</ScaleCrop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2011-06-18T03:07:00Z</dcterms:created>
  <dcterms:modified xsi:type="dcterms:W3CDTF">2011-06-18T03:07:00Z</dcterms:modified>
</cp:coreProperties>
</file>